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C6" w:rsidRDefault="00B46AC6" w:rsidP="008A00B2">
      <w:pPr>
        <w:pStyle w:val="a3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286375" cy="3133725"/>
            <wp:effectExtent l="19050" t="0" r="0" b="0"/>
            <wp:docPr id="5" name="Рисунок 1" descr="За борто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 бортом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394" cy="313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AC6" w:rsidRDefault="00B46AC6" w:rsidP="008A00B2">
      <w:pPr>
        <w:pStyle w:val="a3"/>
        <w:jc w:val="center"/>
        <w:rPr>
          <w:b/>
        </w:rPr>
      </w:pPr>
    </w:p>
    <w:p w:rsidR="00B46AC6" w:rsidRDefault="00B46AC6" w:rsidP="008A00B2">
      <w:pPr>
        <w:pStyle w:val="a3"/>
        <w:jc w:val="center"/>
        <w:rPr>
          <w:b/>
        </w:rPr>
      </w:pPr>
    </w:p>
    <w:p w:rsidR="008A00B2" w:rsidRDefault="008A00B2" w:rsidP="008A00B2">
      <w:pPr>
        <w:pStyle w:val="a3"/>
        <w:jc w:val="center"/>
        <w:rPr>
          <w:b/>
        </w:rPr>
      </w:pPr>
      <w:r>
        <w:rPr>
          <w:b/>
        </w:rPr>
        <w:t>Показатели д</w:t>
      </w:r>
      <w:r w:rsidRPr="008A00B2">
        <w:rPr>
          <w:b/>
        </w:rPr>
        <w:t xml:space="preserve">еятельность крестьянско-фермерских хозяйств </w:t>
      </w:r>
      <w:r>
        <w:rPr>
          <w:b/>
        </w:rPr>
        <w:t>(</w:t>
      </w:r>
      <w:r w:rsidRPr="008A00B2">
        <w:rPr>
          <w:b/>
        </w:rPr>
        <w:t>КФХ</w:t>
      </w:r>
      <w:r>
        <w:rPr>
          <w:b/>
        </w:rPr>
        <w:t>)</w:t>
      </w:r>
    </w:p>
    <w:p w:rsidR="008A00B2" w:rsidRDefault="008A00B2" w:rsidP="008A00B2">
      <w:pPr>
        <w:pStyle w:val="a3"/>
        <w:jc w:val="center"/>
        <w:rPr>
          <w:b/>
        </w:rPr>
      </w:pPr>
      <w:r w:rsidRPr="008A00B2">
        <w:rPr>
          <w:b/>
        </w:rPr>
        <w:t xml:space="preserve">в </w:t>
      </w:r>
      <w:proofErr w:type="spellStart"/>
      <w:r w:rsidRPr="008A00B2">
        <w:rPr>
          <w:b/>
        </w:rPr>
        <w:t>Тукаевском</w:t>
      </w:r>
      <w:proofErr w:type="spellEnd"/>
      <w:r w:rsidRPr="008A00B2">
        <w:rPr>
          <w:b/>
        </w:rPr>
        <w:t xml:space="preserve"> муниципальном районе</w:t>
      </w:r>
    </w:p>
    <w:p w:rsidR="008A00B2" w:rsidRDefault="008A00B2" w:rsidP="004816D6">
      <w:pPr>
        <w:pStyle w:val="a3"/>
      </w:pPr>
    </w:p>
    <w:p w:rsidR="004816D6" w:rsidRPr="001829D7" w:rsidRDefault="009F7C7D" w:rsidP="004816D6">
      <w:pPr>
        <w:pStyle w:val="a3"/>
      </w:pPr>
      <w:r>
        <w:t xml:space="preserve">По состоянию на 1 июля 2017 года в </w:t>
      </w:r>
      <w:proofErr w:type="spellStart"/>
      <w:r>
        <w:t>Тукаевском</w:t>
      </w:r>
      <w:proofErr w:type="spellEnd"/>
      <w:r>
        <w:t xml:space="preserve"> муниципальном районе  зарегистрированы </w:t>
      </w:r>
      <w:r w:rsidR="007A7A01">
        <w:t xml:space="preserve"> </w:t>
      </w:r>
      <w:r w:rsidRPr="004816D6">
        <w:t xml:space="preserve">1426 </w:t>
      </w:r>
      <w:r>
        <w:t>ин</w:t>
      </w:r>
      <w:r w:rsidR="004816D6" w:rsidRPr="004816D6">
        <w:t>дивидуальны</w:t>
      </w:r>
      <w:r>
        <w:t>х</w:t>
      </w:r>
      <w:r w:rsidR="004816D6" w:rsidRPr="004816D6">
        <w:t xml:space="preserve"> предпринимател</w:t>
      </w:r>
      <w:r>
        <w:t>ей,</w:t>
      </w:r>
      <w:r w:rsidR="004816D6" w:rsidRPr="004816D6">
        <w:t xml:space="preserve">   из них по вид</w:t>
      </w:r>
      <w:r>
        <w:t>у</w:t>
      </w:r>
      <w:r w:rsidR="004816D6" w:rsidRPr="004816D6">
        <w:t xml:space="preserve"> экономической деятельности</w:t>
      </w:r>
      <w:r w:rsidR="004816D6">
        <w:t xml:space="preserve">  «Сельское хозяйство» </w:t>
      </w:r>
      <w:r w:rsidR="009413D5">
        <w:t xml:space="preserve"> - </w:t>
      </w:r>
      <w:r w:rsidR="004816D6">
        <w:t>144</w:t>
      </w:r>
      <w:r w:rsidR="00203588">
        <w:t xml:space="preserve"> </w:t>
      </w:r>
      <w:r>
        <w:t>индивидуальных предпринимателя</w:t>
      </w:r>
      <w:r w:rsidR="000637A9">
        <w:t xml:space="preserve"> и глав крестьянско-фермерских хозяйств</w:t>
      </w:r>
      <w:r w:rsidR="001829D7">
        <w:t xml:space="preserve">, в органы </w:t>
      </w:r>
      <w:proofErr w:type="spellStart"/>
      <w:r w:rsidR="001829D7">
        <w:t>госстатистики</w:t>
      </w:r>
      <w:proofErr w:type="spellEnd"/>
      <w:r w:rsidR="001829D7">
        <w:t xml:space="preserve"> отчеты предоставляют – 44 КФХ.</w:t>
      </w:r>
    </w:p>
    <w:p w:rsidR="004816D6" w:rsidRDefault="00892917" w:rsidP="004816D6">
      <w:pPr>
        <w:pStyle w:val="a3"/>
      </w:pPr>
      <w:r>
        <w:t>Основная д</w:t>
      </w:r>
      <w:r w:rsidR="00203588" w:rsidRPr="00203588">
        <w:t xml:space="preserve">еятельность </w:t>
      </w:r>
      <w:r>
        <w:t>фермеров</w:t>
      </w:r>
      <w:r w:rsidR="009413D5">
        <w:t xml:space="preserve"> в районе традиционна</w:t>
      </w:r>
      <w:r w:rsidR="003D0EA5">
        <w:t xml:space="preserve"> -</w:t>
      </w:r>
      <w:r w:rsidR="00203588" w:rsidRPr="00203588">
        <w:t xml:space="preserve"> </w:t>
      </w:r>
      <w:r w:rsidR="00203588">
        <w:t xml:space="preserve">выращивание скота и птицы, </w:t>
      </w:r>
      <w:r w:rsidR="00203588" w:rsidRPr="00203588">
        <w:t>производство</w:t>
      </w:r>
      <w:r w:rsidR="00203588">
        <w:t xml:space="preserve"> молока,</w:t>
      </w:r>
      <w:r w:rsidR="00203588" w:rsidRPr="00203588">
        <w:t xml:space="preserve"> картофеля, овощей.</w:t>
      </w:r>
    </w:p>
    <w:p w:rsidR="00D77268" w:rsidRDefault="00D77268" w:rsidP="00A031B2">
      <w:pPr>
        <w:pStyle w:val="a3"/>
        <w:rPr>
          <w:bCs/>
        </w:rPr>
      </w:pPr>
      <w:r w:rsidRPr="00D77268">
        <w:rPr>
          <w:bCs/>
        </w:rPr>
        <w:t>На фермерские хозяйства приходится</w:t>
      </w:r>
      <w:r>
        <w:rPr>
          <w:bCs/>
        </w:rPr>
        <w:t xml:space="preserve"> 19,3 </w:t>
      </w:r>
      <w:r w:rsidRPr="00D77268">
        <w:rPr>
          <w:bCs/>
        </w:rPr>
        <w:t>% поголовья крупного рогатого скота</w:t>
      </w:r>
      <w:r>
        <w:rPr>
          <w:bCs/>
        </w:rPr>
        <w:t xml:space="preserve">, </w:t>
      </w:r>
      <w:r w:rsidR="0091782C">
        <w:rPr>
          <w:bCs/>
        </w:rPr>
        <w:t xml:space="preserve">коров </w:t>
      </w:r>
      <w:r w:rsidR="00A54A08">
        <w:rPr>
          <w:bCs/>
        </w:rPr>
        <w:t xml:space="preserve">- </w:t>
      </w:r>
      <w:r>
        <w:rPr>
          <w:bCs/>
        </w:rPr>
        <w:t xml:space="preserve">17,2 %  (в 2010 году </w:t>
      </w:r>
      <w:r w:rsidR="0091782C">
        <w:rPr>
          <w:bCs/>
        </w:rPr>
        <w:t>эти показатели составляли 7,6% КРС и 10,4% коров).</w:t>
      </w:r>
    </w:p>
    <w:p w:rsidR="00D77268" w:rsidRDefault="00D77268" w:rsidP="00A031B2">
      <w:pPr>
        <w:pStyle w:val="a3"/>
        <w:rPr>
          <w:bCs/>
        </w:rPr>
      </w:pPr>
    </w:p>
    <w:p w:rsidR="000637A9" w:rsidRDefault="00D77268" w:rsidP="00A031B2">
      <w:pPr>
        <w:pStyle w:val="a3"/>
        <w:rPr>
          <w:bCs/>
        </w:rPr>
      </w:pPr>
      <w:r w:rsidRPr="009413D5">
        <w:rPr>
          <w:bCs/>
          <w:noProof/>
          <w:lang w:eastAsia="ru-RU"/>
        </w:rPr>
        <w:drawing>
          <wp:inline distT="0" distB="0" distL="0" distR="0">
            <wp:extent cx="5448300" cy="2686050"/>
            <wp:effectExtent l="19050" t="0" r="1905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6AC6" w:rsidRDefault="00B46AC6" w:rsidP="00A031B2">
      <w:pPr>
        <w:pStyle w:val="a3"/>
        <w:rPr>
          <w:bCs/>
        </w:rPr>
      </w:pPr>
    </w:p>
    <w:p w:rsidR="00B46AC6" w:rsidRDefault="00B46AC6" w:rsidP="00A031B2">
      <w:pPr>
        <w:pStyle w:val="a3"/>
        <w:rPr>
          <w:bCs/>
        </w:rPr>
      </w:pPr>
    </w:p>
    <w:p w:rsidR="0091782C" w:rsidRDefault="0091782C" w:rsidP="0091782C">
      <w:pPr>
        <w:pStyle w:val="a3"/>
        <w:rPr>
          <w:bCs/>
        </w:rPr>
      </w:pPr>
      <w:r>
        <w:rPr>
          <w:bCs/>
        </w:rPr>
        <w:t xml:space="preserve">Доля фермеров в общем объеме произведенной (выращенной)  продукции (скот и птица в живом весе) составила 2,1%. </w:t>
      </w:r>
    </w:p>
    <w:p w:rsidR="0091782C" w:rsidRDefault="0091782C" w:rsidP="0091782C">
      <w:pPr>
        <w:pStyle w:val="a3"/>
        <w:rPr>
          <w:bCs/>
        </w:rPr>
      </w:pPr>
      <w:r>
        <w:rPr>
          <w:bCs/>
        </w:rPr>
        <w:t xml:space="preserve">Если рассматривать показатели производства без крупных инновационных комплексов ООО «Челны Бройлер» и ООО «Камский Бекон», то </w:t>
      </w:r>
      <w:proofErr w:type="gramStart"/>
      <w:r>
        <w:rPr>
          <w:bCs/>
        </w:rPr>
        <w:t>продукция</w:t>
      </w:r>
      <w:proofErr w:type="gramEnd"/>
      <w:r>
        <w:rPr>
          <w:bCs/>
        </w:rPr>
        <w:t xml:space="preserve"> выращенная в фермерских хозяйствах занимают 46,4%, что говорит о</w:t>
      </w:r>
      <w:r w:rsidR="00892917">
        <w:rPr>
          <w:bCs/>
        </w:rPr>
        <w:t>б</w:t>
      </w:r>
      <w:r w:rsidR="00B46AC6">
        <w:rPr>
          <w:bCs/>
        </w:rPr>
        <w:t xml:space="preserve"> </w:t>
      </w:r>
      <w:r w:rsidR="00892917">
        <w:rPr>
          <w:bCs/>
        </w:rPr>
        <w:t>активном</w:t>
      </w:r>
      <w:r w:rsidR="00B46AC6">
        <w:rPr>
          <w:bCs/>
        </w:rPr>
        <w:t xml:space="preserve"> участии</w:t>
      </w:r>
      <w:r>
        <w:rPr>
          <w:bCs/>
        </w:rPr>
        <w:t xml:space="preserve"> фермеров в формировании валового территориального продукта.</w:t>
      </w:r>
    </w:p>
    <w:p w:rsidR="0091782C" w:rsidRDefault="0091782C" w:rsidP="00A031B2">
      <w:pPr>
        <w:pStyle w:val="a3"/>
        <w:rPr>
          <w:bCs/>
        </w:rPr>
      </w:pPr>
    </w:p>
    <w:p w:rsidR="006D00C0" w:rsidRDefault="000637A9" w:rsidP="00A031B2">
      <w:pPr>
        <w:pStyle w:val="a3"/>
        <w:rPr>
          <w:bCs/>
        </w:rPr>
      </w:pPr>
      <w:r w:rsidRPr="000637A9">
        <w:rPr>
          <w:bCs/>
          <w:noProof/>
          <w:lang w:eastAsia="ru-RU"/>
        </w:rPr>
        <w:drawing>
          <wp:inline distT="0" distB="0" distL="0" distR="0">
            <wp:extent cx="4895850" cy="26289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37A9" w:rsidRDefault="000637A9" w:rsidP="00A031B2">
      <w:pPr>
        <w:pStyle w:val="a3"/>
        <w:rPr>
          <w:bCs/>
        </w:rPr>
      </w:pPr>
    </w:p>
    <w:p w:rsidR="00475467" w:rsidRDefault="00475467" w:rsidP="00A031B2">
      <w:pPr>
        <w:pStyle w:val="a3"/>
        <w:rPr>
          <w:bCs/>
        </w:rPr>
      </w:pPr>
    </w:p>
    <w:p w:rsidR="000637A9" w:rsidRDefault="00874811" w:rsidP="00A031B2">
      <w:pPr>
        <w:pStyle w:val="a3"/>
        <w:rPr>
          <w:bCs/>
        </w:rPr>
      </w:pPr>
      <w:r>
        <w:rPr>
          <w:bCs/>
        </w:rPr>
        <w:t xml:space="preserve">В общем объеме произведенного в районе молока доля </w:t>
      </w:r>
      <w:r w:rsidR="000637A9">
        <w:rPr>
          <w:bCs/>
        </w:rPr>
        <w:t>фермерских хозяйств занимает 13,1 %.</w:t>
      </w:r>
      <w:r w:rsidR="005E732A">
        <w:rPr>
          <w:bCs/>
        </w:rPr>
        <w:t xml:space="preserve"> Отгружено молока 19534,7 центнеров, что выше показателя за 7 месяцев 2016 года на 16%</w:t>
      </w:r>
      <w:r w:rsidR="00A54A08">
        <w:rPr>
          <w:bCs/>
        </w:rPr>
        <w:t>.</w:t>
      </w:r>
    </w:p>
    <w:p w:rsidR="000637A9" w:rsidRDefault="000637A9" w:rsidP="00A031B2">
      <w:pPr>
        <w:pStyle w:val="a3"/>
        <w:rPr>
          <w:bCs/>
        </w:rPr>
      </w:pPr>
    </w:p>
    <w:p w:rsidR="000637A9" w:rsidRDefault="000637A9" w:rsidP="000637A9">
      <w:pPr>
        <w:pStyle w:val="a3"/>
        <w:ind w:firstLine="0"/>
        <w:rPr>
          <w:bCs/>
        </w:rPr>
      </w:pPr>
      <w:r w:rsidRPr="000637A9">
        <w:rPr>
          <w:bCs/>
          <w:noProof/>
          <w:lang w:eastAsia="ru-RU"/>
        </w:rPr>
        <w:drawing>
          <wp:inline distT="0" distB="0" distL="0" distR="0">
            <wp:extent cx="5543550" cy="319087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46AC6" w:rsidRDefault="005E732A" w:rsidP="005E732A">
      <w:pPr>
        <w:pStyle w:val="a3"/>
        <w:rPr>
          <w:bCs/>
        </w:rPr>
      </w:pPr>
      <w:r w:rsidRPr="005E732A">
        <w:rPr>
          <w:bCs/>
        </w:rPr>
        <w:lastRenderedPageBreak/>
        <w:t xml:space="preserve">Основным экономическим результатом </w:t>
      </w:r>
      <w:r>
        <w:rPr>
          <w:bCs/>
        </w:rPr>
        <w:t xml:space="preserve">деятельности производителей </w:t>
      </w:r>
      <w:r w:rsidRPr="005E732A">
        <w:rPr>
          <w:bCs/>
        </w:rPr>
        <w:t>является выручка от реализации.</w:t>
      </w:r>
      <w:r>
        <w:rPr>
          <w:bCs/>
        </w:rPr>
        <w:t xml:space="preserve"> Последние два года прирост выручки от реализации животноводческой продукции</w:t>
      </w:r>
      <w:r w:rsidR="001F1733">
        <w:rPr>
          <w:bCs/>
        </w:rPr>
        <w:t xml:space="preserve"> в фермерских хозяйствах</w:t>
      </w:r>
      <w:r>
        <w:rPr>
          <w:bCs/>
        </w:rPr>
        <w:t xml:space="preserve"> составляет 13,8 %.</w:t>
      </w:r>
      <w:r w:rsidR="001F1733">
        <w:rPr>
          <w:bCs/>
        </w:rPr>
        <w:t xml:space="preserve"> </w:t>
      </w:r>
    </w:p>
    <w:p w:rsidR="001F1733" w:rsidRDefault="001F1733" w:rsidP="005E732A">
      <w:pPr>
        <w:pStyle w:val="a3"/>
        <w:rPr>
          <w:bCs/>
        </w:rPr>
      </w:pPr>
    </w:p>
    <w:p w:rsidR="005E732A" w:rsidRDefault="005E732A" w:rsidP="005E732A">
      <w:pPr>
        <w:pStyle w:val="a3"/>
        <w:rPr>
          <w:bCs/>
        </w:rPr>
      </w:pPr>
      <w:r w:rsidRPr="005E732A">
        <w:rPr>
          <w:bCs/>
        </w:rPr>
        <w:drawing>
          <wp:inline distT="0" distB="0" distL="0" distR="0">
            <wp:extent cx="5429250" cy="27432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37A9" w:rsidRDefault="000637A9" w:rsidP="00A031B2">
      <w:pPr>
        <w:pStyle w:val="a3"/>
        <w:rPr>
          <w:bCs/>
        </w:rPr>
      </w:pPr>
    </w:p>
    <w:p w:rsidR="00DF55EC" w:rsidRPr="00DF55EC" w:rsidRDefault="0091782C" w:rsidP="00DF55EC">
      <w:pPr>
        <w:pStyle w:val="a3"/>
        <w:rPr>
          <w:bCs/>
        </w:rPr>
      </w:pPr>
      <w:r w:rsidRPr="0091782C">
        <w:rPr>
          <w:bCs/>
        </w:rPr>
        <w:t>“Фермер” - это человек непосредственно занятый</w:t>
      </w:r>
      <w:r>
        <w:rPr>
          <w:bCs/>
        </w:rPr>
        <w:t xml:space="preserve"> сельхозпроизводством </w:t>
      </w:r>
      <w:r w:rsidR="00607806">
        <w:rPr>
          <w:bCs/>
        </w:rPr>
        <w:t xml:space="preserve">– ухаживающий за </w:t>
      </w:r>
      <w:proofErr w:type="spellStart"/>
      <w:r w:rsidR="00607806">
        <w:rPr>
          <w:bCs/>
        </w:rPr>
        <w:t>сельхозживотными</w:t>
      </w:r>
      <w:proofErr w:type="spellEnd"/>
      <w:r w:rsidR="00607806">
        <w:rPr>
          <w:bCs/>
        </w:rPr>
        <w:t xml:space="preserve">, </w:t>
      </w:r>
      <w:r w:rsidRPr="0091782C">
        <w:rPr>
          <w:bCs/>
        </w:rPr>
        <w:t>сидящий за рулем трактора</w:t>
      </w:r>
      <w:r w:rsidR="00607806">
        <w:rPr>
          <w:bCs/>
        </w:rPr>
        <w:t xml:space="preserve"> или</w:t>
      </w:r>
      <w:r w:rsidRPr="0091782C">
        <w:rPr>
          <w:bCs/>
        </w:rPr>
        <w:t xml:space="preserve"> комбайна</w:t>
      </w:r>
      <w:r>
        <w:rPr>
          <w:bCs/>
        </w:rPr>
        <w:t>.</w:t>
      </w:r>
      <w:r w:rsidRPr="0091782C">
        <w:rPr>
          <w:bCs/>
        </w:rPr>
        <w:t xml:space="preserve"> Может использовать труд наемных рабочих, но принципиально то, что работает на </w:t>
      </w:r>
      <w:r w:rsidR="00607806">
        <w:rPr>
          <w:bCs/>
        </w:rPr>
        <w:t xml:space="preserve"> ферме, на </w:t>
      </w:r>
      <w:r w:rsidR="005604BB">
        <w:rPr>
          <w:bCs/>
        </w:rPr>
        <w:t>земле сам -</w:t>
      </w:r>
      <w:r w:rsidR="005604BB" w:rsidRPr="005604BB">
        <w:t xml:space="preserve"> </w:t>
      </w:r>
      <w:r w:rsidR="005604BB">
        <w:t>это основа устойчивого развития производства и надежного продовольственного обеспечения, основа благополучия сельских территорий.</w:t>
      </w:r>
      <w:r w:rsidR="005604BB">
        <w:rPr>
          <w:bCs/>
        </w:rPr>
        <w:t xml:space="preserve"> </w:t>
      </w:r>
      <w:r w:rsidR="00494E85">
        <w:rPr>
          <w:bCs/>
        </w:rPr>
        <w:t>«</w:t>
      </w:r>
      <w:r w:rsidR="003C1EB4" w:rsidRPr="003C1EB4">
        <w:rPr>
          <w:bCs/>
        </w:rPr>
        <w:t>Основа всякой экономики – человек, его деловая занятость. И здесь первостепенная задача – вовлечь инициативных людей в сельхозпроизводство, создавая им условия, как на республиканском, так и муниципальном уровнях</w:t>
      </w:r>
      <w:r w:rsidR="00494E85">
        <w:rPr>
          <w:bCs/>
        </w:rPr>
        <w:t>» - подчеркивает заместитель министра сельского хозяйства Республики Татарстан</w:t>
      </w:r>
      <w:r w:rsidR="00494E85" w:rsidRPr="00494E85">
        <w:t xml:space="preserve"> </w:t>
      </w:r>
      <w:r w:rsidR="00494E85">
        <w:t xml:space="preserve">Р. </w:t>
      </w:r>
      <w:proofErr w:type="spellStart"/>
      <w:r w:rsidR="00494E85">
        <w:t>Хабипов</w:t>
      </w:r>
      <w:proofErr w:type="spellEnd"/>
      <w:r w:rsidR="00494E85">
        <w:t>.</w:t>
      </w:r>
      <w:r w:rsidR="00494E85">
        <w:rPr>
          <w:bCs/>
        </w:rPr>
        <w:t xml:space="preserve"> </w:t>
      </w:r>
      <w:r w:rsidR="003C1EB4">
        <w:rPr>
          <w:bCs/>
        </w:rPr>
        <w:t xml:space="preserve"> </w:t>
      </w:r>
      <w:proofErr w:type="gramStart"/>
      <w:r w:rsidR="00DF55EC" w:rsidRPr="00DF55EC">
        <w:rPr>
          <w:bCs/>
        </w:rPr>
        <w:t>Сегодня развитие крестьянско-фермерских хозяйств</w:t>
      </w:r>
      <w:r w:rsidR="00DF55EC">
        <w:rPr>
          <w:bCs/>
        </w:rPr>
        <w:t>,</w:t>
      </w:r>
      <w:r w:rsidR="00DF55EC" w:rsidRPr="00DF55EC">
        <w:rPr>
          <w:bCs/>
        </w:rPr>
        <w:t xml:space="preserve"> строительство семейных животноводческих ферм – одно из ключевых напр</w:t>
      </w:r>
      <w:r w:rsidR="003C1EB4">
        <w:rPr>
          <w:bCs/>
        </w:rPr>
        <w:t>авлений аграрной политики республики</w:t>
      </w:r>
      <w:r w:rsidR="00DF55EC" w:rsidRPr="00DF55EC">
        <w:rPr>
          <w:bCs/>
        </w:rPr>
        <w:t xml:space="preserve">. </w:t>
      </w:r>
      <w:proofErr w:type="gramEnd"/>
    </w:p>
    <w:p w:rsidR="00CF1A41" w:rsidRPr="008A00B2" w:rsidRDefault="00D2730E" w:rsidP="008A00B2">
      <w:pPr>
        <w:pStyle w:val="a3"/>
      </w:pPr>
      <w:r>
        <w:t>Министерством сельского хозяйства и продовольствия РТ</w:t>
      </w:r>
      <w:r w:rsidR="008A00B2" w:rsidRPr="008A00B2">
        <w:rPr>
          <w:szCs w:val="28"/>
        </w:rPr>
        <w:t xml:space="preserve"> </w:t>
      </w:r>
      <w:r w:rsidR="008A00B2" w:rsidRPr="0076515A">
        <w:t xml:space="preserve">со 2 августа по 31 августа 2017 года </w:t>
      </w:r>
      <w:r w:rsidR="008A00B2">
        <w:rPr>
          <w:szCs w:val="28"/>
        </w:rPr>
        <w:t>реализу</w:t>
      </w:r>
      <w:r w:rsidR="000A2303">
        <w:rPr>
          <w:szCs w:val="28"/>
        </w:rPr>
        <w:t>е</w:t>
      </w:r>
      <w:r w:rsidR="008A00B2">
        <w:rPr>
          <w:szCs w:val="28"/>
        </w:rPr>
        <w:t xml:space="preserve">тся </w:t>
      </w:r>
      <w:r w:rsidR="008A00B2" w:rsidRPr="0076515A">
        <w:t>дополнительн</w:t>
      </w:r>
      <w:r w:rsidR="008A00B2">
        <w:t xml:space="preserve">ый </w:t>
      </w:r>
      <w:r w:rsidR="008A00B2" w:rsidRPr="0076515A">
        <w:t xml:space="preserve"> конкурсн</w:t>
      </w:r>
      <w:r w:rsidR="008A00B2">
        <w:t>ый</w:t>
      </w:r>
      <w:r w:rsidR="008A00B2" w:rsidRPr="0076515A">
        <w:t xml:space="preserve"> отбор крестьянских (фермерских) хозяйств для участия </w:t>
      </w:r>
      <w:proofErr w:type="gramStart"/>
      <w:r w:rsidR="008A00B2" w:rsidRPr="0076515A">
        <w:t>в</w:t>
      </w:r>
      <w:proofErr w:type="gramEnd"/>
      <w:r w:rsidR="008A00B2" w:rsidRPr="0076515A">
        <w:t xml:space="preserve"> </w:t>
      </w:r>
      <w:r w:rsidR="008A00B2">
        <w:t xml:space="preserve"> сразу</w:t>
      </w:r>
      <w:r w:rsidR="008A00B2" w:rsidRPr="00D15553">
        <w:rPr>
          <w:szCs w:val="28"/>
        </w:rPr>
        <w:t xml:space="preserve"> по 3 </w:t>
      </w:r>
      <w:proofErr w:type="gramStart"/>
      <w:r w:rsidR="008A00B2" w:rsidRPr="00D15553">
        <w:rPr>
          <w:szCs w:val="28"/>
        </w:rPr>
        <w:t>программам</w:t>
      </w:r>
      <w:proofErr w:type="gramEnd"/>
      <w:r w:rsidR="008A00B2" w:rsidRPr="00D15553">
        <w:rPr>
          <w:szCs w:val="28"/>
        </w:rPr>
        <w:t xml:space="preserve"> </w:t>
      </w:r>
      <w:proofErr w:type="spellStart"/>
      <w:r w:rsidR="008A00B2" w:rsidRPr="00D15553">
        <w:rPr>
          <w:szCs w:val="28"/>
        </w:rPr>
        <w:t>грантовой</w:t>
      </w:r>
      <w:proofErr w:type="spellEnd"/>
      <w:r w:rsidR="008A00B2" w:rsidRPr="00D15553">
        <w:rPr>
          <w:szCs w:val="28"/>
        </w:rPr>
        <w:t xml:space="preserve"> поддержки – это «Развитие семейных ферм на базе КФХ», «Поддержка начинающих фермеров», «Развитие сельскохозяйственных потребительских кооперативов».</w:t>
      </w:r>
      <w:r>
        <w:t xml:space="preserve"> </w:t>
      </w:r>
    </w:p>
    <w:sectPr w:rsidR="00CF1A41" w:rsidRPr="008A00B2" w:rsidSect="0021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32A" w:rsidRDefault="005E732A" w:rsidP="008C5BEC">
      <w:pPr>
        <w:spacing w:after="0" w:line="240" w:lineRule="auto"/>
      </w:pPr>
      <w:r>
        <w:separator/>
      </w:r>
    </w:p>
  </w:endnote>
  <w:endnote w:type="continuationSeparator" w:id="0">
    <w:p w:rsidR="005E732A" w:rsidRDefault="005E732A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32A" w:rsidRDefault="005E732A" w:rsidP="008C5BEC">
      <w:pPr>
        <w:spacing w:after="0" w:line="240" w:lineRule="auto"/>
      </w:pPr>
      <w:r>
        <w:separator/>
      </w:r>
    </w:p>
  </w:footnote>
  <w:footnote w:type="continuationSeparator" w:id="0">
    <w:p w:rsidR="005E732A" w:rsidRDefault="005E732A" w:rsidP="008C5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E0379"/>
    <w:rsid w:val="000637A9"/>
    <w:rsid w:val="00072D6D"/>
    <w:rsid w:val="000A2303"/>
    <w:rsid w:val="000B3CA5"/>
    <w:rsid w:val="000B4CD8"/>
    <w:rsid w:val="00154819"/>
    <w:rsid w:val="001829D7"/>
    <w:rsid w:val="001E7EC4"/>
    <w:rsid w:val="001F1733"/>
    <w:rsid w:val="00203588"/>
    <w:rsid w:val="002178A0"/>
    <w:rsid w:val="00325CDA"/>
    <w:rsid w:val="0038579C"/>
    <w:rsid w:val="003C1EB4"/>
    <w:rsid w:val="003D0EA5"/>
    <w:rsid w:val="00475467"/>
    <w:rsid w:val="004816D6"/>
    <w:rsid w:val="00494E85"/>
    <w:rsid w:val="005604BB"/>
    <w:rsid w:val="00584C10"/>
    <w:rsid w:val="005E37A9"/>
    <w:rsid w:val="005E732A"/>
    <w:rsid w:val="00607806"/>
    <w:rsid w:val="006344AD"/>
    <w:rsid w:val="00667204"/>
    <w:rsid w:val="006D00C0"/>
    <w:rsid w:val="00703E84"/>
    <w:rsid w:val="0076515A"/>
    <w:rsid w:val="007A7A01"/>
    <w:rsid w:val="007B78B1"/>
    <w:rsid w:val="008339A1"/>
    <w:rsid w:val="00874811"/>
    <w:rsid w:val="00892917"/>
    <w:rsid w:val="008A00B2"/>
    <w:rsid w:val="008C5BEC"/>
    <w:rsid w:val="0091782C"/>
    <w:rsid w:val="00923BC5"/>
    <w:rsid w:val="009413D5"/>
    <w:rsid w:val="0095748E"/>
    <w:rsid w:val="009F7C7D"/>
    <w:rsid w:val="00A031B2"/>
    <w:rsid w:val="00A23DB2"/>
    <w:rsid w:val="00A54A08"/>
    <w:rsid w:val="00AB2FC3"/>
    <w:rsid w:val="00B46AC6"/>
    <w:rsid w:val="00B6681A"/>
    <w:rsid w:val="00B948FC"/>
    <w:rsid w:val="00C43CD3"/>
    <w:rsid w:val="00C95667"/>
    <w:rsid w:val="00CA01B4"/>
    <w:rsid w:val="00CC1ADA"/>
    <w:rsid w:val="00CF1A41"/>
    <w:rsid w:val="00D2730E"/>
    <w:rsid w:val="00D67B3F"/>
    <w:rsid w:val="00D77268"/>
    <w:rsid w:val="00DF0229"/>
    <w:rsid w:val="00DF55EC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9C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9C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&#1044;&#1080;&#1072;&#1075;&#1088;&#1072;&#1084;&#1084;&#1099;%20&#1050;&#1060;&#106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&#1044;&#1080;&#1072;&#1075;&#1088;&#1072;&#1084;&#1084;&#1099;%20&#1050;&#1060;&#106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&#1044;&#1080;&#1072;&#1075;&#1088;&#1072;&#1084;&#1084;&#1099;%20&#1050;&#1060;&#106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&#1044;&#1080;&#1072;&#1075;&#1088;&#1072;&#1084;&#1084;&#1099;%20&#1050;&#1060;&#106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Поголовье КРС, </a:t>
            </a:r>
          </a:p>
          <a:p>
            <a:pPr>
              <a:defRPr/>
            </a:pPr>
            <a:r>
              <a:rPr lang="ru-RU"/>
              <a:t>в том числе коров,   </a:t>
            </a:r>
            <a:r>
              <a:rPr lang="ru-RU" sz="1400"/>
              <a:t>голов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Лист1!$A$29</c:f>
              <c:strCache>
                <c:ptCount val="1"/>
                <c:pt idx="0">
                  <c:v>Поголовье КРС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Лист1!$B$28:$I$28</c:f>
              <c:strCache>
                <c:ptCount val="8"/>
                <c:pt idx="0">
                  <c:v>На 01.08.2010</c:v>
                </c:pt>
                <c:pt idx="1">
                  <c:v>На 01.08.2011</c:v>
                </c:pt>
                <c:pt idx="2">
                  <c:v>На 01.08.2012</c:v>
                </c:pt>
                <c:pt idx="3">
                  <c:v>На 01.08.2013</c:v>
                </c:pt>
                <c:pt idx="4">
                  <c:v>На 01.08.2014</c:v>
                </c:pt>
                <c:pt idx="5">
                  <c:v>На 01.08.2015</c:v>
                </c:pt>
                <c:pt idx="6">
                  <c:v>На 01.08.2016</c:v>
                </c:pt>
                <c:pt idx="7">
                  <c:v>На 01.08.2017</c:v>
                </c:pt>
              </c:strCache>
            </c:strRef>
          </c:cat>
          <c:val>
            <c:numRef>
              <c:f>Лист1!$B$29:$I$29</c:f>
              <c:numCache>
                <c:formatCode>General</c:formatCode>
                <c:ptCount val="8"/>
                <c:pt idx="0">
                  <c:v>1208</c:v>
                </c:pt>
                <c:pt idx="1">
                  <c:v>1677</c:v>
                </c:pt>
                <c:pt idx="2">
                  <c:v>2110</c:v>
                </c:pt>
                <c:pt idx="3">
                  <c:v>2119</c:v>
                </c:pt>
                <c:pt idx="4">
                  <c:v>2326</c:v>
                </c:pt>
                <c:pt idx="5">
                  <c:v>2459</c:v>
                </c:pt>
                <c:pt idx="6">
                  <c:v>2798</c:v>
                </c:pt>
                <c:pt idx="7">
                  <c:v>2439</c:v>
                </c:pt>
              </c:numCache>
            </c:numRef>
          </c:val>
        </c:ser>
        <c:ser>
          <c:idx val="1"/>
          <c:order val="1"/>
          <c:tx>
            <c:strRef>
              <c:f>Лист1!$A$30</c:f>
              <c:strCache>
                <c:ptCount val="1"/>
                <c:pt idx="0">
                  <c:v>Поголовье коров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rgbClr val="00206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Лист1!$B$28:$I$28</c:f>
              <c:strCache>
                <c:ptCount val="8"/>
                <c:pt idx="0">
                  <c:v>На 01.08.2010</c:v>
                </c:pt>
                <c:pt idx="1">
                  <c:v>На 01.08.2011</c:v>
                </c:pt>
                <c:pt idx="2">
                  <c:v>На 01.08.2012</c:v>
                </c:pt>
                <c:pt idx="3">
                  <c:v>На 01.08.2013</c:v>
                </c:pt>
                <c:pt idx="4">
                  <c:v>На 01.08.2014</c:v>
                </c:pt>
                <c:pt idx="5">
                  <c:v>На 01.08.2015</c:v>
                </c:pt>
                <c:pt idx="6">
                  <c:v>На 01.08.2016</c:v>
                </c:pt>
                <c:pt idx="7">
                  <c:v>На 01.08.2017</c:v>
                </c:pt>
              </c:strCache>
            </c:strRef>
          </c:cat>
          <c:val>
            <c:numRef>
              <c:f>Лист1!$B$30:$I$30</c:f>
              <c:numCache>
                <c:formatCode>General</c:formatCode>
                <c:ptCount val="8"/>
                <c:pt idx="0">
                  <c:v>600</c:v>
                </c:pt>
                <c:pt idx="1">
                  <c:v>725</c:v>
                </c:pt>
                <c:pt idx="2">
                  <c:v>730</c:v>
                </c:pt>
                <c:pt idx="3">
                  <c:v>778</c:v>
                </c:pt>
                <c:pt idx="4">
                  <c:v>775</c:v>
                </c:pt>
                <c:pt idx="5">
                  <c:v>802</c:v>
                </c:pt>
                <c:pt idx="6">
                  <c:v>772</c:v>
                </c:pt>
                <c:pt idx="7">
                  <c:v>772</c:v>
                </c:pt>
              </c:numCache>
            </c:numRef>
          </c:val>
        </c:ser>
        <c:shape val="cylinder"/>
        <c:axId val="58516224"/>
        <c:axId val="58517760"/>
        <c:axId val="0"/>
      </c:bar3DChart>
      <c:catAx>
        <c:axId val="585162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8517760"/>
        <c:crosses val="autoZero"/>
        <c:auto val="1"/>
        <c:lblAlgn val="ctr"/>
        <c:lblOffset val="100"/>
      </c:catAx>
      <c:valAx>
        <c:axId val="5851776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58516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72353455818214"/>
          <c:y val="0.23798410615339788"/>
          <c:w val="0.16260979877515314"/>
          <c:h val="0.63502697579469269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Выращено скота и птицы </a:t>
            </a:r>
          </a:p>
          <a:p>
            <a:pPr>
              <a:defRPr/>
            </a:pPr>
            <a:r>
              <a:rPr lang="ru-RU"/>
              <a:t>в живом весе, </a:t>
            </a:r>
            <a:r>
              <a:rPr lang="ru-RU" sz="1400"/>
              <a:t>центнеров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7.5112764493753856E-2"/>
          <c:y val="9.8611111111111122E-2"/>
          <c:w val="0.90040198230646851"/>
          <c:h val="0.54542182227221603"/>
        </c:manualLayout>
      </c:layout>
      <c:barChart>
        <c:barDir val="col"/>
        <c:grouping val="stacked"/>
        <c:ser>
          <c:idx val="0"/>
          <c:order val="0"/>
          <c:tx>
            <c:strRef>
              <c:f>Лист1!$A$3</c:f>
              <c:strCache>
                <c:ptCount val="1"/>
                <c:pt idx="0">
                  <c:v>Выращено скота и птицы в живом весе, центнеров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Лист1!$B$2:$I$2</c:f>
              <c:strCache>
                <c:ptCount val="8"/>
                <c:pt idx="0">
                  <c:v>На 01.08.2010</c:v>
                </c:pt>
                <c:pt idx="1">
                  <c:v>На 01.08.2011</c:v>
                </c:pt>
                <c:pt idx="2">
                  <c:v>На 01.08.2012</c:v>
                </c:pt>
                <c:pt idx="3">
                  <c:v>На 01.08.2013</c:v>
                </c:pt>
                <c:pt idx="4">
                  <c:v>На 01.08.2014</c:v>
                </c:pt>
                <c:pt idx="5">
                  <c:v>На 01.08.2015</c:v>
                </c:pt>
                <c:pt idx="6">
                  <c:v>На 01.08.2016</c:v>
                </c:pt>
                <c:pt idx="7">
                  <c:v>На 01.08.2017</c:v>
                </c:pt>
              </c:strCache>
            </c:strRef>
          </c:cat>
          <c:val>
            <c:numRef>
              <c:f>Лист1!$B$3:$I$3</c:f>
              <c:numCache>
                <c:formatCode>General</c:formatCode>
                <c:ptCount val="8"/>
                <c:pt idx="0">
                  <c:v>3157.7</c:v>
                </c:pt>
                <c:pt idx="1">
                  <c:v>6206.8</c:v>
                </c:pt>
                <c:pt idx="2">
                  <c:v>7256</c:v>
                </c:pt>
                <c:pt idx="3">
                  <c:v>11197.7</c:v>
                </c:pt>
                <c:pt idx="4">
                  <c:v>12406</c:v>
                </c:pt>
                <c:pt idx="5">
                  <c:v>12342</c:v>
                </c:pt>
                <c:pt idx="6">
                  <c:v>12955.4</c:v>
                </c:pt>
                <c:pt idx="7">
                  <c:v>15760.2</c:v>
                </c:pt>
              </c:numCache>
            </c:numRef>
          </c:val>
        </c:ser>
        <c:gapWidth val="55"/>
        <c:overlap val="100"/>
        <c:axId val="62168064"/>
        <c:axId val="62173952"/>
      </c:barChart>
      <c:catAx>
        <c:axId val="6216806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173952"/>
        <c:crosses val="autoZero"/>
        <c:auto val="1"/>
        <c:lblAlgn val="ctr"/>
        <c:lblOffset val="100"/>
      </c:catAx>
      <c:valAx>
        <c:axId val="6217395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6216806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Валовой надой молока , </a:t>
            </a:r>
            <a:r>
              <a:rPr lang="ru-RU" sz="1400"/>
              <a:t>центнеров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Лист1!$A$55</c:f>
              <c:strCache>
                <c:ptCount val="1"/>
                <c:pt idx="0">
                  <c:v>Валовой надой молока , центнеров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dLbls>
            <c:spPr>
              <a:scene3d>
                <a:camera prst="orthographicFront"/>
                <a:lightRig rig="threePt" dir="t"/>
              </a:scene3d>
              <a:sp3d prstMaterial="softEdge"/>
            </c:spPr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Лист1!$B$54:$I$54</c:f>
              <c:strCache>
                <c:ptCount val="8"/>
                <c:pt idx="0">
                  <c:v>На 01.08.2010</c:v>
                </c:pt>
                <c:pt idx="1">
                  <c:v>На 01.08.2011</c:v>
                </c:pt>
                <c:pt idx="2">
                  <c:v>На 01.08.2012</c:v>
                </c:pt>
                <c:pt idx="3">
                  <c:v>На 01.08.2013</c:v>
                </c:pt>
                <c:pt idx="4">
                  <c:v>На 01.08.2014</c:v>
                </c:pt>
                <c:pt idx="5">
                  <c:v>На 01.08.2015</c:v>
                </c:pt>
                <c:pt idx="6">
                  <c:v>На 01.08.2016</c:v>
                </c:pt>
                <c:pt idx="7">
                  <c:v>На 01.08.2017</c:v>
                </c:pt>
              </c:strCache>
            </c:strRef>
          </c:cat>
          <c:val>
            <c:numRef>
              <c:f>Лист1!$B$55:$I$55</c:f>
              <c:numCache>
                <c:formatCode>General</c:formatCode>
                <c:ptCount val="8"/>
                <c:pt idx="0">
                  <c:v>13004</c:v>
                </c:pt>
                <c:pt idx="1">
                  <c:v>19401</c:v>
                </c:pt>
                <c:pt idx="2">
                  <c:v>26651</c:v>
                </c:pt>
                <c:pt idx="3">
                  <c:v>21549</c:v>
                </c:pt>
                <c:pt idx="4">
                  <c:v>21554</c:v>
                </c:pt>
                <c:pt idx="5">
                  <c:v>20270.7</c:v>
                </c:pt>
                <c:pt idx="6">
                  <c:v>17999.8</c:v>
                </c:pt>
                <c:pt idx="7">
                  <c:v>21226.6</c:v>
                </c:pt>
              </c:numCache>
            </c:numRef>
          </c:val>
        </c:ser>
        <c:gapWidth val="107"/>
        <c:gapDepth val="5"/>
        <c:shape val="cylinder"/>
        <c:axId val="62399616"/>
        <c:axId val="62401152"/>
        <c:axId val="0"/>
      </c:bar3DChart>
      <c:catAx>
        <c:axId val="6239961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401152"/>
        <c:crosses val="autoZero"/>
        <c:auto val="1"/>
        <c:lblAlgn val="ctr"/>
        <c:lblOffset val="100"/>
      </c:catAx>
      <c:valAx>
        <c:axId val="62401152"/>
        <c:scaling>
          <c:orientation val="minMax"/>
        </c:scaling>
        <c:delete val="1"/>
        <c:axPos val="l"/>
        <c:numFmt formatCode="General" sourceLinked="1"/>
        <c:tickLblPos val="none"/>
        <c:crossAx val="6239961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Выручка от реализации продукции животноводства, </a:t>
            </a:r>
            <a:r>
              <a:rPr lang="ru-RU" sz="1400"/>
              <a:t>млн. рублей</a:t>
            </a:r>
          </a:p>
        </c:rich>
      </c:tx>
      <c:layout/>
    </c:title>
    <c:view3D>
      <c:rotX val="10"/>
      <c:rAngAx val="1"/>
    </c:view3D>
    <c:floor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plotArea>
      <c:layout>
        <c:manualLayout>
          <c:layoutTarget val="inner"/>
          <c:xMode val="edge"/>
          <c:yMode val="edge"/>
          <c:x val="6.423655913978496E-2"/>
          <c:y val="0.14791666666666678"/>
          <c:w val="0.93576344086021468"/>
          <c:h val="0.51141003207932345"/>
        </c:manualLayout>
      </c:layout>
      <c:bar3DChart>
        <c:barDir val="col"/>
        <c:grouping val="stacked"/>
        <c:ser>
          <c:idx val="0"/>
          <c:order val="0"/>
          <c:tx>
            <c:strRef>
              <c:f>Лист1!$A$66</c:f>
              <c:strCache>
                <c:ptCount val="1"/>
                <c:pt idx="0">
                  <c:v>Выручка от реализации продукции животноводства, млн рублей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w="0"/>
            </a:sp3d>
          </c:spPr>
          <c:dLbls>
            <c:spPr>
              <a:scene3d>
                <a:camera prst="orthographicFront"/>
                <a:lightRig rig="threePt" dir="t"/>
              </a:scene3d>
              <a:sp3d/>
            </c:spPr>
            <c:txPr>
              <a:bodyPr rot="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Лист1!$B$65:$I$65</c:f>
              <c:strCache>
                <c:ptCount val="8"/>
                <c:pt idx="0">
                  <c:v>На 01.08.2010</c:v>
                </c:pt>
                <c:pt idx="1">
                  <c:v>На 01.08.2011</c:v>
                </c:pt>
                <c:pt idx="2">
                  <c:v>На 01.08.2012</c:v>
                </c:pt>
                <c:pt idx="3">
                  <c:v>На 01.08.2013</c:v>
                </c:pt>
                <c:pt idx="4">
                  <c:v>На 01.08.2014</c:v>
                </c:pt>
                <c:pt idx="5">
                  <c:v>На 01.08.2015</c:v>
                </c:pt>
                <c:pt idx="6">
                  <c:v>На 01.08.2016</c:v>
                </c:pt>
                <c:pt idx="7">
                  <c:v>На 01.08.2017</c:v>
                </c:pt>
              </c:strCache>
            </c:strRef>
          </c:cat>
          <c:val>
            <c:numRef>
              <c:f>Лист1!$B$66:$I$66</c:f>
              <c:numCache>
                <c:formatCode>General</c:formatCode>
                <c:ptCount val="8"/>
                <c:pt idx="0">
                  <c:v>30.2</c:v>
                </c:pt>
                <c:pt idx="1">
                  <c:v>36.700000000000003</c:v>
                </c:pt>
                <c:pt idx="2">
                  <c:v>63.9</c:v>
                </c:pt>
                <c:pt idx="3">
                  <c:v>69.2</c:v>
                </c:pt>
                <c:pt idx="4">
                  <c:v>80.599999999999994</c:v>
                </c:pt>
                <c:pt idx="5">
                  <c:v>119.5</c:v>
                </c:pt>
                <c:pt idx="6">
                  <c:v>136</c:v>
                </c:pt>
                <c:pt idx="7">
                  <c:v>154.80000000000001</c:v>
                </c:pt>
              </c:numCache>
            </c:numRef>
          </c:val>
        </c:ser>
        <c:gapWidth val="77"/>
        <c:gapDepth val="359"/>
        <c:shape val="box"/>
        <c:axId val="114259072"/>
        <c:axId val="114260608"/>
        <c:axId val="0"/>
      </c:bar3DChart>
      <c:catAx>
        <c:axId val="11425907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260608"/>
        <c:crosses val="autoZero"/>
        <c:auto val="1"/>
        <c:lblAlgn val="ctr"/>
        <c:lblOffset val="100"/>
      </c:catAx>
      <c:valAx>
        <c:axId val="114260608"/>
        <c:scaling>
          <c:orientation val="minMax"/>
        </c:scaling>
        <c:delete val="1"/>
        <c:axPos val="l"/>
        <c:numFmt formatCode="General" sourceLinked="1"/>
        <c:tickLblPos val="none"/>
        <c:crossAx val="114259072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 w="6350"/>
        </a:sp3d>
      </c:spPr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tykai</cp:lastModifiedBy>
  <cp:revision>12</cp:revision>
  <dcterms:created xsi:type="dcterms:W3CDTF">2017-08-17T08:28:00Z</dcterms:created>
  <dcterms:modified xsi:type="dcterms:W3CDTF">2017-08-18T07:58:00Z</dcterms:modified>
</cp:coreProperties>
</file>